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FE3A" w14:textId="08E03A24" w:rsidR="00A46E25" w:rsidRDefault="00A46E25"/>
    <w:p w14:paraId="2BFED3CC" w14:textId="186628B4" w:rsidR="00621CDC" w:rsidRPr="009B0E57" w:rsidRDefault="00621CDC" w:rsidP="00621CDC">
      <w:pPr>
        <w:jc w:val="center"/>
        <w:rPr>
          <w:b/>
          <w:bCs/>
          <w:sz w:val="32"/>
          <w:szCs w:val="32"/>
          <w:lang w:val="el-GR"/>
        </w:rPr>
      </w:pPr>
      <w:r w:rsidRPr="00621CDC">
        <w:rPr>
          <w:b/>
          <w:bCs/>
          <w:sz w:val="32"/>
          <w:szCs w:val="32"/>
        </w:rPr>
        <w:t>XENIA</w:t>
      </w:r>
      <w:r w:rsidRPr="009B0E57">
        <w:rPr>
          <w:b/>
          <w:bCs/>
          <w:sz w:val="32"/>
          <w:szCs w:val="32"/>
          <w:lang w:val="el-GR"/>
        </w:rPr>
        <w:t xml:space="preserve"> </w:t>
      </w:r>
      <w:r w:rsidRPr="00621CDC">
        <w:rPr>
          <w:b/>
          <w:bCs/>
          <w:sz w:val="32"/>
          <w:szCs w:val="32"/>
        </w:rPr>
        <w:t>PALACE</w:t>
      </w:r>
      <w:r w:rsidR="009B0E57" w:rsidRPr="009B0E57">
        <w:rPr>
          <w:b/>
          <w:bCs/>
          <w:sz w:val="32"/>
          <w:szCs w:val="32"/>
          <w:lang w:val="el-GR"/>
        </w:rPr>
        <w:t xml:space="preserve"> </w:t>
      </w:r>
      <w:r w:rsidR="009B0E57">
        <w:rPr>
          <w:b/>
          <w:bCs/>
          <w:sz w:val="32"/>
          <w:szCs w:val="32"/>
        </w:rPr>
        <w:t>PORTARIA</w:t>
      </w:r>
      <w:r w:rsidRPr="009B0E57">
        <w:rPr>
          <w:b/>
          <w:bCs/>
          <w:sz w:val="32"/>
          <w:szCs w:val="32"/>
          <w:lang w:val="el-GR"/>
        </w:rPr>
        <w:t xml:space="preserve"> 4*</w:t>
      </w:r>
    </w:p>
    <w:p w14:paraId="56F43697" w14:textId="704FB943" w:rsidR="00621CDC" w:rsidRPr="00621CDC" w:rsidRDefault="00621CDC" w:rsidP="00621CDC">
      <w:pPr>
        <w:jc w:val="center"/>
        <w:rPr>
          <w:rFonts w:cstheme="minorHAnsi"/>
          <w:b/>
          <w:bCs/>
          <w:sz w:val="28"/>
          <w:szCs w:val="28"/>
          <w:lang w:val="el-GR"/>
        </w:rPr>
      </w:pPr>
      <w:proofErr w:type="spellStart"/>
      <w:r w:rsidRPr="00621CDC">
        <w:rPr>
          <w:rFonts w:cstheme="minorHAnsi"/>
          <w:b/>
          <w:bCs/>
          <w:sz w:val="28"/>
          <w:szCs w:val="28"/>
          <w:lang w:val="el-GR"/>
        </w:rPr>
        <w:t>Πορταριά</w:t>
      </w:r>
      <w:proofErr w:type="spellEnd"/>
      <w:r w:rsidRPr="00621CDC">
        <w:rPr>
          <w:rFonts w:cstheme="minorHAnsi"/>
          <w:b/>
          <w:bCs/>
          <w:sz w:val="28"/>
          <w:szCs w:val="28"/>
          <w:lang w:val="el-GR"/>
        </w:rPr>
        <w:t>, Πήλιο</w:t>
      </w:r>
    </w:p>
    <w:p w14:paraId="61782BC2" w14:textId="593C675D" w:rsidR="00621CDC" w:rsidRPr="00621CDC" w:rsidRDefault="00621CDC" w:rsidP="00621CDC">
      <w:pPr>
        <w:pStyle w:val="NoSpacing"/>
        <w:jc w:val="both"/>
        <w:rPr>
          <w:rFonts w:asciiTheme="minorHAnsi" w:hAnsiTheme="minorHAnsi" w:cstheme="minorHAnsi"/>
          <w:sz w:val="22"/>
          <w:szCs w:val="22"/>
        </w:rPr>
      </w:pPr>
      <w:r w:rsidRPr="00621CDC">
        <w:rPr>
          <w:rFonts w:asciiTheme="minorHAnsi" w:hAnsiTheme="minorHAnsi" w:cstheme="minorHAnsi"/>
          <w:sz w:val="22"/>
          <w:szCs w:val="22"/>
        </w:rPr>
        <w:t xml:space="preserve">Το </w:t>
      </w:r>
      <w:r w:rsidRPr="00621CDC">
        <w:rPr>
          <w:rFonts w:asciiTheme="minorHAnsi" w:hAnsiTheme="minorHAnsi" w:cstheme="minorHAnsi"/>
          <w:sz w:val="22"/>
          <w:szCs w:val="22"/>
          <w:lang w:val="en-US"/>
        </w:rPr>
        <w:t>Xenia</w:t>
      </w:r>
      <w:r w:rsidRPr="00621CDC">
        <w:rPr>
          <w:rFonts w:asciiTheme="minorHAnsi" w:hAnsiTheme="minorHAnsi" w:cstheme="minorHAnsi"/>
          <w:sz w:val="22"/>
          <w:szCs w:val="22"/>
        </w:rPr>
        <w:t xml:space="preserve"> </w:t>
      </w:r>
      <w:r w:rsidRPr="00621CDC">
        <w:rPr>
          <w:rFonts w:asciiTheme="minorHAnsi" w:hAnsiTheme="minorHAnsi" w:cstheme="minorHAnsi"/>
          <w:sz w:val="22"/>
          <w:szCs w:val="22"/>
          <w:lang w:val="en-US"/>
        </w:rPr>
        <w:t>Palace</w:t>
      </w:r>
      <w:r w:rsidR="009B0E57" w:rsidRPr="009B0E57">
        <w:rPr>
          <w:rFonts w:asciiTheme="minorHAnsi" w:hAnsiTheme="minorHAnsi" w:cstheme="minorHAnsi"/>
          <w:sz w:val="22"/>
          <w:szCs w:val="22"/>
        </w:rPr>
        <w:t xml:space="preserve"> </w:t>
      </w:r>
      <w:proofErr w:type="spellStart"/>
      <w:r w:rsidR="009B0E57">
        <w:rPr>
          <w:rFonts w:asciiTheme="minorHAnsi" w:hAnsiTheme="minorHAnsi" w:cstheme="minorHAnsi"/>
          <w:sz w:val="22"/>
          <w:szCs w:val="22"/>
          <w:lang w:val="en-US"/>
        </w:rPr>
        <w:t>Portaria</w:t>
      </w:r>
      <w:proofErr w:type="spellEnd"/>
      <w:r w:rsidRPr="00621CDC">
        <w:rPr>
          <w:rFonts w:asciiTheme="minorHAnsi" w:hAnsiTheme="minorHAnsi" w:cstheme="minorHAnsi"/>
          <w:sz w:val="22"/>
          <w:szCs w:val="22"/>
        </w:rPr>
        <w:t xml:space="preserve"> 4* ατενίζει τον Βόλο, τον Παγασητικό από το βουνό των Κενταύρων με τον αέρα ενός ξενοδοχείου που συνδυάζει την πολυτέλεια με την άψογη φιλοξενία. Βρίσκεται σε ένα από τα πιο όμορφα στολίδια του </w:t>
      </w:r>
      <w:proofErr w:type="spellStart"/>
      <w:r w:rsidRPr="00621CDC">
        <w:rPr>
          <w:rFonts w:asciiTheme="minorHAnsi" w:hAnsiTheme="minorHAnsi" w:cstheme="minorHAnsi"/>
          <w:sz w:val="22"/>
          <w:szCs w:val="22"/>
        </w:rPr>
        <w:t>Πηλίου</w:t>
      </w:r>
      <w:proofErr w:type="spellEnd"/>
      <w:r w:rsidRPr="00621CDC">
        <w:rPr>
          <w:rFonts w:asciiTheme="minorHAnsi" w:hAnsiTheme="minorHAnsi" w:cstheme="minorHAnsi"/>
          <w:sz w:val="22"/>
          <w:szCs w:val="22"/>
        </w:rPr>
        <w:t xml:space="preserve">, την </w:t>
      </w:r>
      <w:proofErr w:type="spellStart"/>
      <w:r w:rsidRPr="00621CDC">
        <w:rPr>
          <w:rFonts w:asciiTheme="minorHAnsi" w:hAnsiTheme="minorHAnsi" w:cstheme="minorHAnsi"/>
          <w:sz w:val="22"/>
          <w:szCs w:val="22"/>
        </w:rPr>
        <w:t>Πορταριά</w:t>
      </w:r>
      <w:proofErr w:type="spellEnd"/>
      <w:r w:rsidRPr="00621CDC">
        <w:rPr>
          <w:rFonts w:asciiTheme="minorHAnsi" w:hAnsiTheme="minorHAnsi" w:cstheme="minorHAnsi"/>
          <w:sz w:val="22"/>
          <w:szCs w:val="22"/>
        </w:rPr>
        <w:t>, της οποίας η ομορφιά, η αρχιτεκτονική και η γραφική τοποθεσία, την καθιστούν ιδανικό προορισμό διακοπών και βάση για αξέχαστες εκδρομές.</w:t>
      </w:r>
      <w:r>
        <w:rPr>
          <w:rFonts w:asciiTheme="minorHAnsi" w:hAnsiTheme="minorHAnsi" w:cstheme="minorHAnsi"/>
          <w:sz w:val="22"/>
          <w:szCs w:val="22"/>
        </w:rPr>
        <w:t xml:space="preserve"> </w:t>
      </w:r>
      <w:r w:rsidRPr="00621CDC">
        <w:rPr>
          <w:rFonts w:asciiTheme="minorHAnsi" w:hAnsiTheme="minorHAnsi" w:cstheme="minorHAnsi"/>
          <w:sz w:val="22"/>
          <w:szCs w:val="22"/>
        </w:rPr>
        <w:t xml:space="preserve">Τα δωμάτια του ξενοδοχείου χαρακτηρίζονται από την πολυτέλεια και την αρμονία, διαθέτουν μίνι μπαρ, κεντρική θέρμανση, κλιματισμό, ιδιωτικό μπαλκόνι με θέα στο βουνό / πισίνα / κήπο, χρηματοκιβώτιο, πιστολάκι, </w:t>
      </w:r>
      <w:proofErr w:type="spellStart"/>
      <w:r w:rsidRPr="00621CDC">
        <w:rPr>
          <w:rFonts w:asciiTheme="minorHAnsi" w:hAnsiTheme="minorHAnsi" w:cstheme="minorHAnsi"/>
          <w:sz w:val="22"/>
          <w:szCs w:val="22"/>
        </w:rPr>
        <w:t>Wi-Fi</w:t>
      </w:r>
      <w:proofErr w:type="spellEnd"/>
      <w:r w:rsidRPr="00621CDC">
        <w:rPr>
          <w:rFonts w:asciiTheme="minorHAnsi" w:hAnsiTheme="minorHAnsi" w:cstheme="minorHAnsi"/>
          <w:sz w:val="22"/>
          <w:szCs w:val="22"/>
        </w:rPr>
        <w:t xml:space="preserve"> πρόσβαση στο Internet, τηλεόραση με επίπεδη οθόνη. </w:t>
      </w:r>
      <w:r>
        <w:rPr>
          <w:rFonts w:asciiTheme="minorHAnsi" w:hAnsiTheme="minorHAnsi" w:cstheme="minorHAnsi"/>
          <w:sz w:val="22"/>
          <w:szCs w:val="22"/>
        </w:rPr>
        <w:t>Παράλληλα προσφέρεται χώρος στάθμευσης 80 θέσεων και δωρεάν χρήση του γυμναστηρίου.</w:t>
      </w:r>
    </w:p>
    <w:p w14:paraId="3D832E02" w14:textId="37EF6502" w:rsidR="00621CDC" w:rsidRPr="00621CDC" w:rsidRDefault="00621CDC" w:rsidP="00621CDC">
      <w:pPr>
        <w:rPr>
          <w:rFonts w:cstheme="minorHAnsi"/>
          <w:lang w:val="el-GR"/>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140"/>
      </w:tblGrid>
      <w:tr w:rsidR="00621CDC" w:rsidRPr="00A533FD" w14:paraId="5BFCDA5B" w14:textId="77777777" w:rsidTr="00521494">
        <w:trPr>
          <w:trHeight w:val="259"/>
        </w:trPr>
        <w:tc>
          <w:tcPr>
            <w:tcW w:w="8217" w:type="dxa"/>
            <w:gridSpan w:val="2"/>
            <w:tcBorders>
              <w:top w:val="single" w:sz="4" w:space="0" w:color="auto"/>
              <w:left w:val="single" w:sz="4" w:space="0" w:color="auto"/>
              <w:bottom w:val="single" w:sz="4" w:space="0" w:color="auto"/>
              <w:right w:val="single" w:sz="4" w:space="0" w:color="auto"/>
            </w:tcBorders>
          </w:tcPr>
          <w:p w14:paraId="2E039F23" w14:textId="1F9090AE" w:rsidR="00621CDC" w:rsidRPr="00621CDC" w:rsidRDefault="00621CDC" w:rsidP="00621CDC">
            <w:pPr>
              <w:jc w:val="center"/>
              <w:rPr>
                <w:rFonts w:cstheme="minorHAnsi"/>
                <w:lang w:val="el-GR"/>
              </w:rPr>
            </w:pPr>
            <w:r w:rsidRPr="00621CDC">
              <w:rPr>
                <w:rFonts w:cstheme="minorHAnsi"/>
                <w:lang w:val="el-GR"/>
              </w:rPr>
              <w:t xml:space="preserve">Τιμή ανά δωμάτιο ανά </w:t>
            </w:r>
            <w:proofErr w:type="spellStart"/>
            <w:r w:rsidRPr="00621CDC">
              <w:rPr>
                <w:rFonts w:cstheme="minorHAnsi"/>
                <w:lang w:val="el-GR"/>
              </w:rPr>
              <w:t>διαν</w:t>
            </w:r>
            <w:proofErr w:type="spellEnd"/>
            <w:r w:rsidRPr="00621CDC">
              <w:rPr>
                <w:rFonts w:cstheme="minorHAnsi"/>
                <w:lang w:val="el-GR"/>
              </w:rPr>
              <w:t>/</w:t>
            </w:r>
            <w:proofErr w:type="spellStart"/>
            <w:r w:rsidRPr="00621CDC">
              <w:rPr>
                <w:rFonts w:cstheme="minorHAnsi"/>
                <w:lang w:val="el-GR"/>
              </w:rPr>
              <w:t>ση</w:t>
            </w:r>
            <w:proofErr w:type="spellEnd"/>
            <w:r w:rsidRPr="00621CDC">
              <w:rPr>
                <w:rFonts w:cstheme="minorHAnsi"/>
                <w:lang w:val="el-GR"/>
              </w:rPr>
              <w:t xml:space="preserve"> πρωινό</w:t>
            </w:r>
          </w:p>
        </w:tc>
      </w:tr>
      <w:tr w:rsidR="00621CDC" w14:paraId="17EB1BFB" w14:textId="77777777" w:rsidTr="00521494">
        <w:trPr>
          <w:trHeight w:val="259"/>
        </w:trPr>
        <w:tc>
          <w:tcPr>
            <w:tcW w:w="4077" w:type="dxa"/>
            <w:tcBorders>
              <w:top w:val="single" w:sz="4" w:space="0" w:color="auto"/>
              <w:left w:val="single" w:sz="4" w:space="0" w:color="auto"/>
              <w:right w:val="single" w:sz="4" w:space="0" w:color="auto"/>
            </w:tcBorders>
            <w:vAlign w:val="center"/>
            <w:hideMark/>
          </w:tcPr>
          <w:p w14:paraId="0E51B5D5" w14:textId="4CD43867" w:rsidR="00621CDC" w:rsidRPr="00621CDC" w:rsidRDefault="00621CDC" w:rsidP="009024ED">
            <w:pPr>
              <w:rPr>
                <w:rFonts w:cstheme="minorHAnsi"/>
                <w:b/>
                <w:lang w:val="el-GR"/>
              </w:rPr>
            </w:pPr>
          </w:p>
        </w:tc>
        <w:tc>
          <w:tcPr>
            <w:tcW w:w="4140" w:type="dxa"/>
            <w:tcBorders>
              <w:top w:val="single" w:sz="4" w:space="0" w:color="auto"/>
              <w:left w:val="single" w:sz="4" w:space="0" w:color="auto"/>
              <w:bottom w:val="single" w:sz="4" w:space="0" w:color="auto"/>
              <w:right w:val="single" w:sz="4" w:space="0" w:color="auto"/>
            </w:tcBorders>
            <w:vAlign w:val="center"/>
          </w:tcPr>
          <w:p w14:paraId="36208069" w14:textId="1919176B" w:rsidR="009C233A" w:rsidRPr="009C233A" w:rsidRDefault="00B67E07" w:rsidP="00521494">
            <w:pPr>
              <w:jc w:val="center"/>
              <w:rPr>
                <w:rFonts w:cstheme="minorHAnsi"/>
              </w:rPr>
            </w:pPr>
            <w:r>
              <w:rPr>
                <w:rFonts w:cstheme="minorHAnsi"/>
                <w:b/>
              </w:rPr>
              <w:t>24</w:t>
            </w:r>
            <w:r w:rsidR="002A7D7B">
              <w:rPr>
                <w:rFonts w:cstheme="minorHAnsi"/>
                <w:b/>
              </w:rPr>
              <w:t>/12</w:t>
            </w:r>
            <w:r w:rsidR="009C233A">
              <w:rPr>
                <w:rFonts w:cstheme="minorHAnsi"/>
                <w:b/>
              </w:rPr>
              <w:t>--</w:t>
            </w:r>
            <w:r w:rsidR="00687BD3">
              <w:rPr>
                <w:rFonts w:cstheme="minorHAnsi"/>
                <w:b/>
              </w:rPr>
              <w:t>6</w:t>
            </w:r>
            <w:r w:rsidR="009C233A">
              <w:rPr>
                <w:rFonts w:cstheme="minorHAnsi"/>
                <w:b/>
              </w:rPr>
              <w:t xml:space="preserve">/1 </w:t>
            </w:r>
          </w:p>
        </w:tc>
      </w:tr>
      <w:tr w:rsidR="00621CDC" w:rsidRPr="00E45C8A" w14:paraId="6D7E99BE" w14:textId="77777777" w:rsidTr="00521494">
        <w:trPr>
          <w:trHeight w:val="259"/>
        </w:trPr>
        <w:tc>
          <w:tcPr>
            <w:tcW w:w="4077" w:type="dxa"/>
            <w:tcBorders>
              <w:left w:val="single" w:sz="4" w:space="0" w:color="auto"/>
              <w:bottom w:val="single" w:sz="4" w:space="0" w:color="auto"/>
              <w:right w:val="single" w:sz="4" w:space="0" w:color="auto"/>
            </w:tcBorders>
            <w:vAlign w:val="center"/>
          </w:tcPr>
          <w:p w14:paraId="319D2BE0" w14:textId="77777777" w:rsidR="00621CDC" w:rsidRPr="00621CDC" w:rsidRDefault="00621CDC" w:rsidP="009024ED">
            <w:pPr>
              <w:rPr>
                <w:rFonts w:cstheme="minorHAnsi"/>
                <w:b/>
              </w:rPr>
            </w:pPr>
            <w:proofErr w:type="spellStart"/>
            <w:r w:rsidRPr="00621CDC">
              <w:rPr>
                <w:rFonts w:cstheme="minorHAnsi"/>
                <w:b/>
              </w:rPr>
              <w:t>Ελάχιστος</w:t>
            </w:r>
            <w:proofErr w:type="spellEnd"/>
            <w:r w:rsidRPr="00621CDC">
              <w:rPr>
                <w:rFonts w:cstheme="minorHAnsi"/>
                <w:b/>
              </w:rPr>
              <w:t xml:space="preserve"> α</w:t>
            </w:r>
            <w:proofErr w:type="spellStart"/>
            <w:r w:rsidRPr="00621CDC">
              <w:rPr>
                <w:rFonts w:cstheme="minorHAnsi"/>
                <w:b/>
              </w:rPr>
              <w:t>ριθμός</w:t>
            </w:r>
            <w:proofErr w:type="spellEnd"/>
            <w:r w:rsidRPr="00621CDC">
              <w:rPr>
                <w:rFonts w:cstheme="minorHAnsi"/>
                <w:b/>
              </w:rPr>
              <w:t xml:space="preserve"> </w:t>
            </w:r>
            <w:proofErr w:type="spellStart"/>
            <w:r w:rsidRPr="00621CDC">
              <w:rPr>
                <w:rFonts w:cstheme="minorHAnsi"/>
                <w:b/>
              </w:rPr>
              <w:t>δι</w:t>
            </w:r>
            <w:proofErr w:type="spellEnd"/>
            <w:r w:rsidRPr="00621CDC">
              <w:rPr>
                <w:rFonts w:cstheme="minorHAnsi"/>
                <w:b/>
              </w:rPr>
              <w:t>ανυκτερεύσεων</w:t>
            </w:r>
          </w:p>
        </w:tc>
        <w:tc>
          <w:tcPr>
            <w:tcW w:w="4140" w:type="dxa"/>
            <w:tcBorders>
              <w:top w:val="single" w:sz="4" w:space="0" w:color="auto"/>
              <w:left w:val="single" w:sz="4" w:space="0" w:color="auto"/>
              <w:bottom w:val="single" w:sz="4" w:space="0" w:color="auto"/>
              <w:right w:val="single" w:sz="4" w:space="0" w:color="auto"/>
            </w:tcBorders>
            <w:vAlign w:val="center"/>
          </w:tcPr>
          <w:p w14:paraId="75A8F2FC" w14:textId="46826D3F" w:rsidR="00621CDC" w:rsidRPr="00DB453E" w:rsidRDefault="009C233A" w:rsidP="009024ED">
            <w:pPr>
              <w:jc w:val="center"/>
              <w:rPr>
                <w:rFonts w:cstheme="minorHAnsi"/>
                <w:b/>
              </w:rPr>
            </w:pPr>
            <w:r>
              <w:rPr>
                <w:rFonts w:cstheme="minorHAnsi"/>
                <w:b/>
              </w:rPr>
              <w:t xml:space="preserve">3 </w:t>
            </w:r>
          </w:p>
        </w:tc>
      </w:tr>
      <w:tr w:rsidR="00086199" w:rsidRPr="005B6415" w14:paraId="360FDA15" w14:textId="77777777" w:rsidTr="00521494">
        <w:trPr>
          <w:trHeight w:val="259"/>
        </w:trPr>
        <w:tc>
          <w:tcPr>
            <w:tcW w:w="4077" w:type="dxa"/>
            <w:tcBorders>
              <w:top w:val="single" w:sz="4" w:space="0" w:color="auto"/>
              <w:left w:val="single" w:sz="4" w:space="0" w:color="auto"/>
              <w:bottom w:val="single" w:sz="4" w:space="0" w:color="auto"/>
              <w:right w:val="single" w:sz="4" w:space="0" w:color="auto"/>
            </w:tcBorders>
            <w:vAlign w:val="bottom"/>
          </w:tcPr>
          <w:p w14:paraId="2CDCF2F4" w14:textId="45245D0D" w:rsidR="00086199" w:rsidRPr="00621CDC" w:rsidRDefault="00086199" w:rsidP="00086199">
            <w:pPr>
              <w:rPr>
                <w:rFonts w:cstheme="minorHAnsi"/>
                <w:lang w:val="el-GR"/>
              </w:rPr>
            </w:pPr>
            <w:proofErr w:type="spellStart"/>
            <w:r w:rsidRPr="000D202E">
              <w:rPr>
                <w:rFonts w:ascii="Calibri" w:hAnsi="Calibri" w:cs="Calibri"/>
                <w:sz w:val="24"/>
                <w:szCs w:val="24"/>
              </w:rPr>
              <w:t>Δίκλινο</w:t>
            </w:r>
            <w:proofErr w:type="spellEnd"/>
            <w:r w:rsidRPr="000D202E">
              <w:rPr>
                <w:rFonts w:ascii="Calibri" w:hAnsi="Calibri" w:cs="Calibri"/>
                <w:sz w:val="24"/>
                <w:szCs w:val="24"/>
              </w:rPr>
              <w:t xml:space="preserve"> Classic</w:t>
            </w:r>
          </w:p>
        </w:tc>
        <w:tc>
          <w:tcPr>
            <w:tcW w:w="4140" w:type="dxa"/>
            <w:tcBorders>
              <w:top w:val="single" w:sz="4" w:space="0" w:color="auto"/>
              <w:left w:val="single" w:sz="4" w:space="0" w:color="auto"/>
              <w:bottom w:val="single" w:sz="4" w:space="0" w:color="auto"/>
              <w:right w:val="single" w:sz="4" w:space="0" w:color="auto"/>
            </w:tcBorders>
            <w:vAlign w:val="bottom"/>
          </w:tcPr>
          <w:p w14:paraId="336147E5" w14:textId="30F748B4" w:rsidR="00086199" w:rsidRPr="009C233A" w:rsidRDefault="009C233A" w:rsidP="00086199">
            <w:pPr>
              <w:jc w:val="center"/>
              <w:rPr>
                <w:rFonts w:cstheme="minorHAnsi"/>
                <w:color w:val="0000FF"/>
              </w:rPr>
            </w:pPr>
            <w:r>
              <w:rPr>
                <w:rFonts w:cstheme="minorHAnsi"/>
                <w:color w:val="0000FF"/>
              </w:rPr>
              <w:t>14</w:t>
            </w:r>
            <w:r w:rsidR="00687BD3">
              <w:rPr>
                <w:rFonts w:cstheme="minorHAnsi"/>
                <w:color w:val="0000FF"/>
              </w:rPr>
              <w:t>8</w:t>
            </w:r>
          </w:p>
        </w:tc>
      </w:tr>
      <w:tr w:rsidR="00086199" w:rsidRPr="00667D40" w14:paraId="371A6E20" w14:textId="77777777" w:rsidTr="00521494">
        <w:trPr>
          <w:trHeight w:val="259"/>
        </w:trPr>
        <w:tc>
          <w:tcPr>
            <w:tcW w:w="4077" w:type="dxa"/>
            <w:tcBorders>
              <w:top w:val="single" w:sz="4" w:space="0" w:color="auto"/>
              <w:left w:val="single" w:sz="4" w:space="0" w:color="auto"/>
              <w:bottom w:val="single" w:sz="4" w:space="0" w:color="auto"/>
              <w:right w:val="single" w:sz="4" w:space="0" w:color="auto"/>
            </w:tcBorders>
            <w:vAlign w:val="bottom"/>
          </w:tcPr>
          <w:p w14:paraId="192E32D2" w14:textId="1F1299E9" w:rsidR="00086199" w:rsidRPr="00667D40" w:rsidRDefault="00086199" w:rsidP="00086199">
            <w:pPr>
              <w:rPr>
                <w:rFonts w:cstheme="minorHAnsi"/>
              </w:rPr>
            </w:pPr>
            <w:proofErr w:type="spellStart"/>
            <w:r w:rsidRPr="00667D40">
              <w:rPr>
                <w:rFonts w:ascii="Calibri" w:hAnsi="Calibri" w:cs="Calibri"/>
                <w:sz w:val="24"/>
                <w:szCs w:val="24"/>
              </w:rPr>
              <w:t>Δίκλινο</w:t>
            </w:r>
            <w:proofErr w:type="spellEnd"/>
            <w:r w:rsidRPr="00667D40">
              <w:rPr>
                <w:rFonts w:ascii="Calibri" w:hAnsi="Calibri" w:cs="Calibri"/>
                <w:sz w:val="24"/>
                <w:szCs w:val="24"/>
              </w:rPr>
              <w:t xml:space="preserve"> Sea View</w:t>
            </w:r>
          </w:p>
        </w:tc>
        <w:tc>
          <w:tcPr>
            <w:tcW w:w="4140" w:type="dxa"/>
            <w:tcBorders>
              <w:top w:val="single" w:sz="4" w:space="0" w:color="auto"/>
              <w:left w:val="single" w:sz="4" w:space="0" w:color="auto"/>
              <w:bottom w:val="single" w:sz="4" w:space="0" w:color="auto"/>
              <w:right w:val="single" w:sz="4" w:space="0" w:color="auto"/>
            </w:tcBorders>
            <w:vAlign w:val="bottom"/>
          </w:tcPr>
          <w:p w14:paraId="1C6057F1" w14:textId="1BEF9AF4" w:rsidR="00086199" w:rsidRPr="009C233A" w:rsidRDefault="009C233A" w:rsidP="00086199">
            <w:pPr>
              <w:jc w:val="center"/>
              <w:rPr>
                <w:rFonts w:cstheme="minorHAnsi"/>
                <w:color w:val="0000FF"/>
              </w:rPr>
            </w:pPr>
            <w:r>
              <w:rPr>
                <w:rFonts w:cstheme="minorHAnsi"/>
                <w:color w:val="0000FF"/>
              </w:rPr>
              <w:t>15</w:t>
            </w:r>
            <w:r w:rsidR="00687BD3">
              <w:rPr>
                <w:rFonts w:cstheme="minorHAnsi"/>
                <w:color w:val="0000FF"/>
              </w:rPr>
              <w:t>9</w:t>
            </w:r>
          </w:p>
        </w:tc>
      </w:tr>
      <w:tr w:rsidR="00086199" w:rsidRPr="00667D40" w14:paraId="4834956A" w14:textId="77777777" w:rsidTr="00521494">
        <w:trPr>
          <w:trHeight w:val="259"/>
        </w:trPr>
        <w:tc>
          <w:tcPr>
            <w:tcW w:w="4077" w:type="dxa"/>
            <w:tcBorders>
              <w:top w:val="single" w:sz="4" w:space="0" w:color="auto"/>
              <w:left w:val="single" w:sz="4" w:space="0" w:color="auto"/>
              <w:bottom w:val="single" w:sz="4" w:space="0" w:color="auto"/>
              <w:right w:val="single" w:sz="4" w:space="0" w:color="auto"/>
            </w:tcBorders>
            <w:vAlign w:val="bottom"/>
          </w:tcPr>
          <w:p w14:paraId="0BFF9699" w14:textId="6A441A5B" w:rsidR="00086199" w:rsidRPr="00667D40" w:rsidRDefault="00086199" w:rsidP="00086199">
            <w:pPr>
              <w:rPr>
                <w:rFonts w:cstheme="minorHAnsi"/>
              </w:rPr>
            </w:pPr>
            <w:r w:rsidRPr="00667D40">
              <w:rPr>
                <w:rFonts w:ascii="Calibri" w:hAnsi="Calibri" w:cs="Calibri"/>
                <w:color w:val="000000"/>
                <w:sz w:val="24"/>
                <w:szCs w:val="24"/>
              </w:rPr>
              <w:t xml:space="preserve">3o </w:t>
            </w:r>
            <w:proofErr w:type="spellStart"/>
            <w:r w:rsidRPr="00667D40">
              <w:rPr>
                <w:rFonts w:ascii="Calibri" w:hAnsi="Calibri" w:cs="Calibri"/>
                <w:color w:val="000000"/>
                <w:sz w:val="24"/>
                <w:szCs w:val="24"/>
              </w:rPr>
              <w:t>άτομο</w:t>
            </w:r>
            <w:proofErr w:type="spellEnd"/>
            <w:r w:rsidRPr="00667D40">
              <w:rPr>
                <w:rFonts w:ascii="Calibri" w:hAnsi="Calibri" w:cs="Calibri"/>
                <w:color w:val="000000"/>
                <w:sz w:val="24"/>
                <w:szCs w:val="24"/>
              </w:rPr>
              <w:t xml:space="preserve"> </w:t>
            </w:r>
            <w:proofErr w:type="spellStart"/>
            <w:r w:rsidRPr="00667D40">
              <w:rPr>
                <w:rFonts w:ascii="Calibri" w:hAnsi="Calibri" w:cs="Calibri"/>
                <w:color w:val="000000"/>
                <w:sz w:val="24"/>
                <w:szCs w:val="24"/>
              </w:rPr>
              <w:t>έως</w:t>
            </w:r>
            <w:proofErr w:type="spellEnd"/>
            <w:r w:rsidRPr="00667D40">
              <w:rPr>
                <w:rFonts w:ascii="Calibri" w:hAnsi="Calibri" w:cs="Calibri"/>
                <w:color w:val="000000"/>
                <w:sz w:val="24"/>
                <w:szCs w:val="24"/>
              </w:rPr>
              <w:t xml:space="preserve"> </w:t>
            </w:r>
            <w:r w:rsidR="008433ED">
              <w:rPr>
                <w:rFonts w:ascii="Calibri" w:hAnsi="Calibri" w:cs="Calibri"/>
                <w:color w:val="000000"/>
                <w:sz w:val="24"/>
                <w:szCs w:val="24"/>
              </w:rPr>
              <w:t>6</w:t>
            </w:r>
            <w:r w:rsidR="00BC2D51">
              <w:rPr>
                <w:rFonts w:ascii="Calibri" w:hAnsi="Calibri" w:cs="Calibri"/>
                <w:color w:val="000000"/>
                <w:sz w:val="24"/>
                <w:szCs w:val="24"/>
              </w:rPr>
              <w:t xml:space="preserve">,99 </w:t>
            </w:r>
            <w:proofErr w:type="spellStart"/>
            <w:r w:rsidRPr="00667D40">
              <w:rPr>
                <w:rFonts w:ascii="Calibri" w:hAnsi="Calibri" w:cs="Calibri"/>
                <w:color w:val="000000"/>
                <w:sz w:val="24"/>
                <w:szCs w:val="24"/>
              </w:rPr>
              <w:t>ετών</w:t>
            </w:r>
            <w:proofErr w:type="spellEnd"/>
          </w:p>
        </w:tc>
        <w:tc>
          <w:tcPr>
            <w:tcW w:w="4140" w:type="dxa"/>
            <w:tcBorders>
              <w:top w:val="single" w:sz="4" w:space="0" w:color="auto"/>
              <w:left w:val="single" w:sz="4" w:space="0" w:color="auto"/>
              <w:bottom w:val="single" w:sz="4" w:space="0" w:color="auto"/>
              <w:right w:val="single" w:sz="4" w:space="0" w:color="auto"/>
            </w:tcBorders>
            <w:vAlign w:val="bottom"/>
          </w:tcPr>
          <w:p w14:paraId="67411E4E" w14:textId="1DAC3301" w:rsidR="00086199" w:rsidRPr="00667D40" w:rsidRDefault="00086199" w:rsidP="00086199">
            <w:pPr>
              <w:jc w:val="center"/>
              <w:rPr>
                <w:rFonts w:cstheme="minorHAnsi"/>
                <w:color w:val="0000FF"/>
              </w:rPr>
            </w:pPr>
            <w:proofErr w:type="spellStart"/>
            <w:r w:rsidRPr="00667D40">
              <w:rPr>
                <w:rFonts w:cstheme="minorHAnsi"/>
                <w:color w:val="0000FF"/>
              </w:rPr>
              <w:t>Δωρεάν</w:t>
            </w:r>
            <w:proofErr w:type="spellEnd"/>
          </w:p>
        </w:tc>
      </w:tr>
      <w:tr w:rsidR="00086199" w:rsidRPr="00667D40" w14:paraId="2F154941" w14:textId="77777777" w:rsidTr="00521494">
        <w:trPr>
          <w:trHeight w:val="259"/>
        </w:trPr>
        <w:tc>
          <w:tcPr>
            <w:tcW w:w="4077" w:type="dxa"/>
            <w:tcBorders>
              <w:top w:val="single" w:sz="4" w:space="0" w:color="auto"/>
              <w:left w:val="single" w:sz="4" w:space="0" w:color="auto"/>
              <w:bottom w:val="single" w:sz="4" w:space="0" w:color="auto"/>
              <w:right w:val="single" w:sz="4" w:space="0" w:color="auto"/>
            </w:tcBorders>
            <w:vAlign w:val="bottom"/>
          </w:tcPr>
          <w:p w14:paraId="2454DFBF" w14:textId="1C3565DD" w:rsidR="00086199" w:rsidRPr="00667D40" w:rsidRDefault="00086199" w:rsidP="00086199">
            <w:pPr>
              <w:rPr>
                <w:rFonts w:cstheme="minorHAnsi"/>
                <w:color w:val="000000"/>
                <w:lang w:val="el-GR"/>
              </w:rPr>
            </w:pPr>
            <w:r w:rsidRPr="00667D40">
              <w:rPr>
                <w:rFonts w:ascii="Calibri" w:hAnsi="Calibri" w:cs="Calibri"/>
                <w:sz w:val="24"/>
                <w:szCs w:val="24"/>
                <w:lang w:val="el-GR"/>
              </w:rPr>
              <w:t xml:space="preserve">3ο άτομο </w:t>
            </w:r>
            <w:r w:rsidR="008433ED">
              <w:rPr>
                <w:rFonts w:ascii="Calibri" w:hAnsi="Calibri" w:cs="Calibri"/>
                <w:color w:val="000000"/>
                <w:sz w:val="24"/>
                <w:szCs w:val="24"/>
              </w:rPr>
              <w:t>7</w:t>
            </w:r>
            <w:r w:rsidRPr="00667D40">
              <w:rPr>
                <w:rFonts w:ascii="Calibri" w:hAnsi="Calibri" w:cs="Calibri"/>
                <w:color w:val="000000"/>
                <w:sz w:val="24"/>
                <w:szCs w:val="24"/>
              </w:rPr>
              <w:t xml:space="preserve"> </w:t>
            </w:r>
            <w:proofErr w:type="spellStart"/>
            <w:r w:rsidRPr="00667D40">
              <w:rPr>
                <w:rFonts w:ascii="Calibri" w:hAnsi="Calibri" w:cs="Calibri"/>
                <w:color w:val="000000"/>
                <w:sz w:val="24"/>
                <w:szCs w:val="24"/>
              </w:rPr>
              <w:t>έως</w:t>
            </w:r>
            <w:proofErr w:type="spellEnd"/>
            <w:r w:rsidRPr="00667D40">
              <w:rPr>
                <w:rFonts w:ascii="Calibri" w:hAnsi="Calibri" w:cs="Calibri"/>
                <w:color w:val="000000"/>
                <w:sz w:val="24"/>
                <w:szCs w:val="24"/>
              </w:rPr>
              <w:t xml:space="preserve"> 12 </w:t>
            </w:r>
            <w:proofErr w:type="spellStart"/>
            <w:r w:rsidRPr="00667D40">
              <w:rPr>
                <w:rFonts w:ascii="Calibri" w:hAnsi="Calibri" w:cs="Calibri"/>
                <w:color w:val="000000"/>
                <w:sz w:val="24"/>
                <w:szCs w:val="24"/>
              </w:rPr>
              <w:t>ετών</w:t>
            </w:r>
            <w:proofErr w:type="spellEnd"/>
          </w:p>
        </w:tc>
        <w:tc>
          <w:tcPr>
            <w:tcW w:w="4140" w:type="dxa"/>
            <w:tcBorders>
              <w:top w:val="single" w:sz="4" w:space="0" w:color="auto"/>
              <w:left w:val="single" w:sz="4" w:space="0" w:color="auto"/>
              <w:bottom w:val="single" w:sz="4" w:space="0" w:color="auto"/>
              <w:right w:val="single" w:sz="4" w:space="0" w:color="auto"/>
            </w:tcBorders>
            <w:vAlign w:val="bottom"/>
          </w:tcPr>
          <w:p w14:paraId="67186CDD" w14:textId="3D3B1482" w:rsidR="00086199" w:rsidRPr="009C233A" w:rsidRDefault="009C233A" w:rsidP="00086199">
            <w:pPr>
              <w:jc w:val="center"/>
              <w:rPr>
                <w:rFonts w:cstheme="minorHAnsi"/>
                <w:color w:val="0000FF"/>
              </w:rPr>
            </w:pPr>
            <w:r>
              <w:rPr>
                <w:rFonts w:cstheme="minorHAnsi"/>
                <w:color w:val="0000FF"/>
              </w:rPr>
              <w:t>10</w:t>
            </w:r>
          </w:p>
        </w:tc>
      </w:tr>
      <w:tr w:rsidR="009C233A" w:rsidRPr="00667D40" w14:paraId="194FEB25" w14:textId="77777777" w:rsidTr="00521494">
        <w:trPr>
          <w:trHeight w:val="259"/>
        </w:trPr>
        <w:tc>
          <w:tcPr>
            <w:tcW w:w="4077" w:type="dxa"/>
            <w:tcBorders>
              <w:top w:val="single" w:sz="4" w:space="0" w:color="auto"/>
              <w:left w:val="single" w:sz="4" w:space="0" w:color="auto"/>
              <w:bottom w:val="single" w:sz="4" w:space="0" w:color="auto"/>
              <w:right w:val="single" w:sz="4" w:space="0" w:color="auto"/>
            </w:tcBorders>
            <w:vAlign w:val="bottom"/>
          </w:tcPr>
          <w:p w14:paraId="0FF343A3" w14:textId="43D8E6BE" w:rsidR="009C233A" w:rsidRPr="009C233A" w:rsidRDefault="009C233A" w:rsidP="00086199">
            <w:pPr>
              <w:rPr>
                <w:rFonts w:ascii="Calibri" w:hAnsi="Calibri" w:cs="Calibri"/>
                <w:sz w:val="24"/>
                <w:szCs w:val="24"/>
                <w:lang w:val="el-GR"/>
              </w:rPr>
            </w:pPr>
            <w:r>
              <w:rPr>
                <w:rFonts w:ascii="Calibri" w:hAnsi="Calibri" w:cs="Calibri"/>
                <w:sz w:val="24"/>
                <w:szCs w:val="24"/>
              </w:rPr>
              <w:t>Junior Suite *</w:t>
            </w:r>
          </w:p>
        </w:tc>
        <w:tc>
          <w:tcPr>
            <w:tcW w:w="4140" w:type="dxa"/>
            <w:tcBorders>
              <w:top w:val="single" w:sz="4" w:space="0" w:color="auto"/>
              <w:left w:val="single" w:sz="4" w:space="0" w:color="auto"/>
              <w:bottom w:val="single" w:sz="4" w:space="0" w:color="auto"/>
              <w:right w:val="single" w:sz="4" w:space="0" w:color="auto"/>
            </w:tcBorders>
            <w:vAlign w:val="bottom"/>
          </w:tcPr>
          <w:p w14:paraId="02768EC6" w14:textId="73CF21EF" w:rsidR="009C233A" w:rsidRPr="009C233A" w:rsidRDefault="009C233A" w:rsidP="00086199">
            <w:pPr>
              <w:jc w:val="center"/>
              <w:rPr>
                <w:rFonts w:cstheme="minorHAnsi"/>
                <w:color w:val="0000FF"/>
              </w:rPr>
            </w:pPr>
            <w:r>
              <w:rPr>
                <w:rFonts w:cstheme="minorHAnsi"/>
                <w:color w:val="0000FF"/>
              </w:rPr>
              <w:t>2</w:t>
            </w:r>
            <w:r w:rsidR="00687BD3">
              <w:rPr>
                <w:rFonts w:cstheme="minorHAnsi"/>
                <w:color w:val="0000FF"/>
              </w:rPr>
              <w:t>54</w:t>
            </w:r>
          </w:p>
        </w:tc>
      </w:tr>
      <w:tr w:rsidR="009C233A" w:rsidRPr="00667D40" w14:paraId="537D35FE" w14:textId="77777777" w:rsidTr="00521494">
        <w:trPr>
          <w:trHeight w:val="259"/>
        </w:trPr>
        <w:tc>
          <w:tcPr>
            <w:tcW w:w="4077" w:type="dxa"/>
            <w:tcBorders>
              <w:top w:val="single" w:sz="4" w:space="0" w:color="auto"/>
              <w:left w:val="single" w:sz="4" w:space="0" w:color="auto"/>
              <w:bottom w:val="single" w:sz="4" w:space="0" w:color="auto"/>
              <w:right w:val="single" w:sz="4" w:space="0" w:color="auto"/>
            </w:tcBorders>
            <w:vAlign w:val="bottom"/>
          </w:tcPr>
          <w:p w14:paraId="71731CF6" w14:textId="65A727A9" w:rsidR="009C233A" w:rsidRDefault="009C233A" w:rsidP="009C233A">
            <w:pPr>
              <w:rPr>
                <w:rFonts w:ascii="Calibri" w:hAnsi="Calibri" w:cs="Calibri"/>
                <w:sz w:val="24"/>
                <w:szCs w:val="24"/>
              </w:rPr>
            </w:pPr>
            <w:r>
              <w:rPr>
                <w:rFonts w:ascii="Calibri" w:hAnsi="Calibri" w:cs="Calibri"/>
                <w:sz w:val="24"/>
                <w:szCs w:val="24"/>
              </w:rPr>
              <w:t>Family Suite *</w:t>
            </w:r>
          </w:p>
        </w:tc>
        <w:tc>
          <w:tcPr>
            <w:tcW w:w="4140" w:type="dxa"/>
            <w:tcBorders>
              <w:top w:val="single" w:sz="4" w:space="0" w:color="auto"/>
              <w:left w:val="single" w:sz="4" w:space="0" w:color="auto"/>
              <w:bottom w:val="single" w:sz="4" w:space="0" w:color="auto"/>
              <w:right w:val="single" w:sz="4" w:space="0" w:color="auto"/>
            </w:tcBorders>
            <w:vAlign w:val="bottom"/>
          </w:tcPr>
          <w:p w14:paraId="682AF81C" w14:textId="1030545F" w:rsidR="009C233A" w:rsidRPr="009C233A" w:rsidRDefault="009C233A" w:rsidP="009C233A">
            <w:pPr>
              <w:jc w:val="center"/>
              <w:rPr>
                <w:rFonts w:cstheme="minorHAnsi"/>
                <w:color w:val="0000FF"/>
              </w:rPr>
            </w:pPr>
            <w:r>
              <w:rPr>
                <w:rFonts w:cstheme="minorHAnsi"/>
                <w:color w:val="0000FF"/>
              </w:rPr>
              <w:t>2</w:t>
            </w:r>
            <w:r w:rsidR="00687BD3">
              <w:rPr>
                <w:rFonts w:cstheme="minorHAnsi"/>
                <w:color w:val="0000FF"/>
              </w:rPr>
              <w:t>54</w:t>
            </w:r>
          </w:p>
        </w:tc>
      </w:tr>
      <w:tr w:rsidR="009C233A" w:rsidRPr="00667D40" w14:paraId="2D5D5675" w14:textId="77777777" w:rsidTr="00521494">
        <w:trPr>
          <w:trHeight w:val="259"/>
        </w:trPr>
        <w:tc>
          <w:tcPr>
            <w:tcW w:w="4077" w:type="dxa"/>
            <w:tcBorders>
              <w:top w:val="single" w:sz="4" w:space="0" w:color="auto"/>
              <w:left w:val="single" w:sz="4" w:space="0" w:color="auto"/>
              <w:bottom w:val="single" w:sz="4" w:space="0" w:color="auto"/>
              <w:right w:val="single" w:sz="4" w:space="0" w:color="auto"/>
            </w:tcBorders>
            <w:vAlign w:val="bottom"/>
          </w:tcPr>
          <w:p w14:paraId="64E57312" w14:textId="3B5CD32C" w:rsidR="009C233A" w:rsidRPr="00667D40" w:rsidRDefault="009C233A" w:rsidP="009C233A">
            <w:pPr>
              <w:rPr>
                <w:rFonts w:cstheme="minorHAnsi"/>
                <w:color w:val="000000"/>
                <w:lang w:val="el-GR"/>
              </w:rPr>
            </w:pPr>
            <w:proofErr w:type="spellStart"/>
            <w:r w:rsidRPr="00667D40">
              <w:rPr>
                <w:rFonts w:ascii="Calibri" w:hAnsi="Calibri" w:cs="Calibri"/>
                <w:color w:val="000000"/>
                <w:sz w:val="24"/>
                <w:szCs w:val="24"/>
              </w:rPr>
              <w:t>Μονόκλινο</w:t>
            </w:r>
            <w:proofErr w:type="spellEnd"/>
            <w:r w:rsidRPr="00667D40">
              <w:rPr>
                <w:rFonts w:ascii="Calibri" w:hAnsi="Calibri" w:cs="Calibri"/>
                <w:color w:val="000000"/>
                <w:sz w:val="24"/>
                <w:szCs w:val="24"/>
              </w:rPr>
              <w:t xml:space="preserve"> Classic</w:t>
            </w:r>
          </w:p>
        </w:tc>
        <w:tc>
          <w:tcPr>
            <w:tcW w:w="4140" w:type="dxa"/>
            <w:tcBorders>
              <w:top w:val="single" w:sz="4" w:space="0" w:color="auto"/>
              <w:left w:val="single" w:sz="4" w:space="0" w:color="auto"/>
              <w:bottom w:val="single" w:sz="4" w:space="0" w:color="auto"/>
              <w:right w:val="single" w:sz="4" w:space="0" w:color="auto"/>
            </w:tcBorders>
            <w:vAlign w:val="bottom"/>
          </w:tcPr>
          <w:p w14:paraId="517C6C8E" w14:textId="02ADCB1F" w:rsidR="009C233A" w:rsidRPr="00687BD3" w:rsidRDefault="009C233A" w:rsidP="009C233A">
            <w:pPr>
              <w:jc w:val="center"/>
              <w:rPr>
                <w:rFonts w:cstheme="minorHAnsi"/>
                <w:color w:val="0000FF"/>
              </w:rPr>
            </w:pPr>
            <w:r>
              <w:rPr>
                <w:rFonts w:cstheme="minorHAnsi"/>
                <w:color w:val="0000FF"/>
                <w:lang w:val="el-GR"/>
              </w:rPr>
              <w:t>11</w:t>
            </w:r>
            <w:r w:rsidR="00687BD3">
              <w:rPr>
                <w:rFonts w:cstheme="minorHAnsi"/>
                <w:color w:val="0000FF"/>
              </w:rPr>
              <w:t>9</w:t>
            </w:r>
          </w:p>
        </w:tc>
      </w:tr>
      <w:tr w:rsidR="009C233A" w:rsidRPr="00667D40" w14:paraId="4D57309E" w14:textId="77777777" w:rsidTr="00521494">
        <w:trPr>
          <w:trHeight w:val="259"/>
        </w:trPr>
        <w:tc>
          <w:tcPr>
            <w:tcW w:w="4077" w:type="dxa"/>
            <w:tcBorders>
              <w:top w:val="single" w:sz="4" w:space="0" w:color="auto"/>
              <w:left w:val="single" w:sz="4" w:space="0" w:color="auto"/>
              <w:bottom w:val="single" w:sz="4" w:space="0" w:color="auto"/>
              <w:right w:val="single" w:sz="4" w:space="0" w:color="auto"/>
            </w:tcBorders>
            <w:vAlign w:val="bottom"/>
          </w:tcPr>
          <w:p w14:paraId="141B13E0" w14:textId="0B847775" w:rsidR="009C233A" w:rsidRPr="00667D40" w:rsidRDefault="009C233A" w:rsidP="009C233A">
            <w:pPr>
              <w:rPr>
                <w:rFonts w:cstheme="minorHAnsi"/>
                <w:color w:val="000000"/>
                <w:lang w:val="el-GR"/>
              </w:rPr>
            </w:pPr>
            <w:proofErr w:type="spellStart"/>
            <w:r w:rsidRPr="00667D40">
              <w:rPr>
                <w:rFonts w:ascii="Calibri" w:hAnsi="Calibri" w:cs="Calibri"/>
                <w:color w:val="000000"/>
                <w:sz w:val="24"/>
                <w:szCs w:val="24"/>
              </w:rPr>
              <w:t>Μονόκλινο</w:t>
            </w:r>
            <w:proofErr w:type="spellEnd"/>
            <w:r w:rsidRPr="00667D40">
              <w:rPr>
                <w:rFonts w:ascii="Calibri" w:hAnsi="Calibri" w:cs="Calibri"/>
                <w:color w:val="000000"/>
                <w:sz w:val="24"/>
                <w:szCs w:val="24"/>
              </w:rPr>
              <w:t xml:space="preserve"> Sea View</w:t>
            </w:r>
          </w:p>
        </w:tc>
        <w:tc>
          <w:tcPr>
            <w:tcW w:w="4140" w:type="dxa"/>
            <w:tcBorders>
              <w:top w:val="single" w:sz="4" w:space="0" w:color="auto"/>
              <w:left w:val="single" w:sz="4" w:space="0" w:color="auto"/>
              <w:bottom w:val="single" w:sz="4" w:space="0" w:color="auto"/>
              <w:right w:val="single" w:sz="4" w:space="0" w:color="auto"/>
            </w:tcBorders>
            <w:vAlign w:val="bottom"/>
          </w:tcPr>
          <w:p w14:paraId="6DD6325E" w14:textId="624C7A29" w:rsidR="009C233A" w:rsidRPr="00687BD3" w:rsidRDefault="009C233A" w:rsidP="009C233A">
            <w:pPr>
              <w:jc w:val="center"/>
              <w:rPr>
                <w:rFonts w:cstheme="minorHAnsi"/>
                <w:color w:val="0000FF"/>
              </w:rPr>
            </w:pPr>
            <w:r>
              <w:rPr>
                <w:rFonts w:cstheme="minorHAnsi"/>
                <w:color w:val="0000FF"/>
                <w:lang w:val="el-GR"/>
              </w:rPr>
              <w:t>12</w:t>
            </w:r>
            <w:r w:rsidR="00687BD3">
              <w:rPr>
                <w:rFonts w:cstheme="minorHAnsi"/>
                <w:color w:val="0000FF"/>
              </w:rPr>
              <w:t>7</w:t>
            </w:r>
          </w:p>
        </w:tc>
      </w:tr>
    </w:tbl>
    <w:p w14:paraId="2FFEDC80" w14:textId="77777777" w:rsidR="009B0E57" w:rsidRPr="00667D40" w:rsidRDefault="009B0E57" w:rsidP="009B0E57">
      <w:pPr>
        <w:rPr>
          <w:rFonts w:ascii="Arial Narrow" w:hAnsi="Arial Narrow" w:cs="Arial"/>
          <w:sz w:val="16"/>
          <w:szCs w:val="16"/>
          <w:lang w:val="el-GR"/>
        </w:rPr>
      </w:pPr>
    </w:p>
    <w:p w14:paraId="752ED602" w14:textId="4043E6E6" w:rsidR="009C233A" w:rsidRPr="009C233A" w:rsidRDefault="009C233A" w:rsidP="008544F3">
      <w:pPr>
        <w:rPr>
          <w:rFonts w:cstheme="minorHAnsi"/>
          <w:lang w:val="el-GR"/>
        </w:rPr>
      </w:pPr>
      <w:r w:rsidRPr="009C233A">
        <w:rPr>
          <w:rFonts w:cstheme="minorHAnsi"/>
          <w:lang w:val="el-GR"/>
        </w:rPr>
        <w:t>* Συνολική τιμή για 3 ενήλικες ή 2 ενήλικες και 2 παιδιά έως 11,99 ετών</w:t>
      </w:r>
    </w:p>
    <w:p w14:paraId="2EE094DA" w14:textId="77777777" w:rsidR="009C233A" w:rsidRDefault="009C233A" w:rsidP="008544F3">
      <w:pPr>
        <w:rPr>
          <w:rFonts w:cstheme="minorHAnsi"/>
          <w:b/>
          <w:bCs/>
          <w:lang w:val="el-GR"/>
        </w:rPr>
      </w:pPr>
    </w:p>
    <w:p w14:paraId="0E44B748" w14:textId="58A96259" w:rsidR="00661D4A" w:rsidRPr="00667D40" w:rsidRDefault="009B0E57" w:rsidP="008544F3">
      <w:pPr>
        <w:rPr>
          <w:rFonts w:cstheme="minorHAnsi"/>
          <w:lang w:val="el-GR"/>
        </w:rPr>
      </w:pPr>
      <w:r w:rsidRPr="00667D40">
        <w:rPr>
          <w:rFonts w:cstheme="minorHAnsi"/>
          <w:b/>
          <w:bCs/>
          <w:lang w:val="el-GR"/>
        </w:rPr>
        <w:t>Επιβάρυνση</w:t>
      </w:r>
      <w:r w:rsidRPr="00667D40">
        <w:rPr>
          <w:rFonts w:cstheme="minorHAnsi"/>
          <w:lang w:val="el-GR"/>
        </w:rPr>
        <w:t xml:space="preserve"> </w:t>
      </w:r>
      <w:r w:rsidRPr="00667D40">
        <w:rPr>
          <w:rFonts w:cstheme="minorHAnsi"/>
          <w:b/>
          <w:lang w:val="el-GR"/>
        </w:rPr>
        <w:t>Ημιδιατροφής</w:t>
      </w:r>
      <w:r w:rsidRPr="00667D40">
        <w:rPr>
          <w:rFonts w:cstheme="minorHAnsi"/>
          <w:lang w:val="el-GR"/>
        </w:rPr>
        <w:t xml:space="preserve">: </w:t>
      </w:r>
    </w:p>
    <w:p w14:paraId="164B70DB" w14:textId="4AD2599D" w:rsidR="00661D4A" w:rsidRPr="00667D40" w:rsidRDefault="00661D4A" w:rsidP="008544F3">
      <w:pPr>
        <w:pStyle w:val="ListParagraph"/>
        <w:numPr>
          <w:ilvl w:val="0"/>
          <w:numId w:val="2"/>
        </w:numPr>
        <w:rPr>
          <w:rFonts w:cstheme="minorHAnsi"/>
        </w:rPr>
      </w:pPr>
      <w:r w:rsidRPr="00667D40">
        <w:rPr>
          <w:rFonts w:cstheme="minorHAnsi"/>
        </w:rPr>
        <w:t xml:space="preserve">Ενήλικας: </w:t>
      </w:r>
      <w:r w:rsidR="009B0E57" w:rsidRPr="00667D40">
        <w:rPr>
          <w:rFonts w:cstheme="minorHAnsi"/>
        </w:rPr>
        <w:t xml:space="preserve">€ </w:t>
      </w:r>
      <w:r w:rsidR="00FB0170">
        <w:rPr>
          <w:rFonts w:cstheme="minorHAnsi"/>
          <w:lang w:val="en-US"/>
        </w:rPr>
        <w:t>20</w:t>
      </w:r>
      <w:r w:rsidR="009B0E57" w:rsidRPr="00667D40">
        <w:rPr>
          <w:rFonts w:cstheme="minorHAnsi"/>
        </w:rPr>
        <w:t xml:space="preserve"> ανά ημέρα</w:t>
      </w:r>
    </w:p>
    <w:p w14:paraId="7024CF5B" w14:textId="2F4BBF1B" w:rsidR="00661D4A" w:rsidRPr="00667D40" w:rsidRDefault="00661D4A" w:rsidP="008544F3">
      <w:pPr>
        <w:pStyle w:val="ListParagraph"/>
        <w:numPr>
          <w:ilvl w:val="0"/>
          <w:numId w:val="2"/>
        </w:numPr>
        <w:rPr>
          <w:rFonts w:cstheme="minorHAnsi"/>
        </w:rPr>
      </w:pPr>
      <w:r w:rsidRPr="00667D40">
        <w:rPr>
          <w:rFonts w:cstheme="minorHAnsi"/>
        </w:rPr>
        <w:t>Π</w:t>
      </w:r>
      <w:r w:rsidR="009B0E57" w:rsidRPr="00667D40">
        <w:rPr>
          <w:rFonts w:cstheme="minorHAnsi"/>
        </w:rPr>
        <w:t xml:space="preserve">αιδί έως </w:t>
      </w:r>
      <w:r w:rsidR="009C233A">
        <w:rPr>
          <w:rFonts w:cstheme="minorHAnsi"/>
        </w:rPr>
        <w:t>6,99</w:t>
      </w:r>
      <w:r w:rsidR="009B0E57" w:rsidRPr="00667D40">
        <w:rPr>
          <w:rFonts w:cstheme="minorHAnsi"/>
        </w:rPr>
        <w:t xml:space="preserve"> ετών</w:t>
      </w:r>
      <w:r w:rsidRPr="00667D40">
        <w:rPr>
          <w:rFonts w:cstheme="minorHAnsi"/>
          <w:lang w:val="en-US"/>
        </w:rPr>
        <w:t>:</w:t>
      </w:r>
      <w:r w:rsidR="009B0E57" w:rsidRPr="00667D40">
        <w:rPr>
          <w:rFonts w:cstheme="minorHAnsi"/>
        </w:rPr>
        <w:t xml:space="preserve"> Δ</w:t>
      </w:r>
      <w:r w:rsidRPr="00667D40">
        <w:rPr>
          <w:rFonts w:cstheme="minorHAnsi"/>
        </w:rPr>
        <w:t xml:space="preserve">ωρεάν </w:t>
      </w:r>
    </w:p>
    <w:p w14:paraId="5F5DFA1B" w14:textId="375E948F" w:rsidR="009B0E57" w:rsidRPr="00661D4A" w:rsidRDefault="00661D4A" w:rsidP="008544F3">
      <w:pPr>
        <w:pStyle w:val="ListParagraph"/>
        <w:numPr>
          <w:ilvl w:val="0"/>
          <w:numId w:val="2"/>
        </w:numPr>
        <w:rPr>
          <w:rFonts w:cstheme="minorHAnsi"/>
        </w:rPr>
      </w:pPr>
      <w:r w:rsidRPr="00667D40">
        <w:rPr>
          <w:rFonts w:cstheme="minorHAnsi"/>
        </w:rPr>
        <w:t xml:space="preserve">Παιδί </w:t>
      </w:r>
      <w:r w:rsidR="009C233A">
        <w:rPr>
          <w:rFonts w:cstheme="minorHAnsi"/>
        </w:rPr>
        <w:t>7</w:t>
      </w:r>
      <w:r w:rsidRPr="00667D40">
        <w:rPr>
          <w:rFonts w:cstheme="minorHAnsi"/>
        </w:rPr>
        <w:t xml:space="preserve"> έως 12 ετών: € </w:t>
      </w:r>
      <w:r w:rsidR="00FB0170" w:rsidRPr="00FB0170">
        <w:rPr>
          <w:rFonts w:cstheme="minorHAnsi"/>
        </w:rPr>
        <w:t>10</w:t>
      </w:r>
      <w:r w:rsidRPr="00661D4A">
        <w:rPr>
          <w:rFonts w:cstheme="minorHAnsi"/>
        </w:rPr>
        <w:t xml:space="preserve"> ανά ημέρα</w:t>
      </w:r>
    </w:p>
    <w:p w14:paraId="1E45B314" w14:textId="6A60E445" w:rsidR="009C233A" w:rsidRPr="00044397" w:rsidRDefault="009C233A" w:rsidP="009B0E57">
      <w:pPr>
        <w:pStyle w:val="xmsonormal"/>
        <w:jc w:val="both"/>
        <w:rPr>
          <w:b/>
          <w:bCs/>
          <w:color w:val="FF0000"/>
          <w:lang w:val="el-GR"/>
        </w:rPr>
      </w:pPr>
      <w:r w:rsidRPr="009C233A">
        <w:rPr>
          <w:b/>
          <w:bCs/>
          <w:lang w:val="el-GR"/>
        </w:rPr>
        <w:lastRenderedPageBreak/>
        <w:t xml:space="preserve">Επιβάρυνση Εορταστικού μπουφέ παραμονή Χριστουγέννων </w:t>
      </w:r>
      <w:r w:rsidRPr="00AD0B5C">
        <w:rPr>
          <w:b/>
          <w:bCs/>
          <w:color w:val="000000" w:themeColor="text1"/>
          <w:lang w:val="el-GR"/>
        </w:rPr>
        <w:t>και Πρωτοχρονιάς:</w:t>
      </w:r>
    </w:p>
    <w:p w14:paraId="57C71681" w14:textId="77777777" w:rsidR="009C233A" w:rsidRPr="009C233A" w:rsidRDefault="009C233A" w:rsidP="009B0E57">
      <w:pPr>
        <w:pStyle w:val="xmsonormal"/>
        <w:jc w:val="both"/>
        <w:rPr>
          <w:b/>
          <w:bCs/>
          <w:lang w:val="el-GR"/>
        </w:rPr>
      </w:pPr>
    </w:p>
    <w:p w14:paraId="70097062" w14:textId="6553DECD" w:rsidR="009C233A" w:rsidRPr="00667D40" w:rsidRDefault="009C233A" w:rsidP="009C233A">
      <w:pPr>
        <w:pStyle w:val="ListParagraph"/>
        <w:numPr>
          <w:ilvl w:val="0"/>
          <w:numId w:val="2"/>
        </w:numPr>
        <w:rPr>
          <w:rFonts w:cstheme="minorHAnsi"/>
        </w:rPr>
      </w:pPr>
      <w:r w:rsidRPr="00667D40">
        <w:rPr>
          <w:rFonts w:cstheme="minorHAnsi"/>
        </w:rPr>
        <w:t xml:space="preserve">Ενήλικας: € </w:t>
      </w:r>
      <w:r w:rsidR="00FB0170">
        <w:rPr>
          <w:rFonts w:cstheme="minorHAnsi"/>
          <w:lang w:val="en-US"/>
        </w:rPr>
        <w:t>5</w:t>
      </w:r>
      <w:r w:rsidR="00AF2505">
        <w:rPr>
          <w:rFonts w:cstheme="minorHAnsi"/>
          <w:lang w:val="en-US"/>
        </w:rPr>
        <w:t>5</w:t>
      </w:r>
      <w:r w:rsidRPr="00667D40">
        <w:rPr>
          <w:rFonts w:cstheme="minorHAnsi"/>
        </w:rPr>
        <w:t xml:space="preserve"> ανά ημέρα</w:t>
      </w:r>
    </w:p>
    <w:p w14:paraId="352954B7" w14:textId="77777777" w:rsidR="009C233A" w:rsidRPr="00667D40" w:rsidRDefault="009C233A" w:rsidP="009C233A">
      <w:pPr>
        <w:pStyle w:val="ListParagraph"/>
        <w:numPr>
          <w:ilvl w:val="0"/>
          <w:numId w:val="2"/>
        </w:numPr>
        <w:rPr>
          <w:rFonts w:cstheme="minorHAnsi"/>
        </w:rPr>
      </w:pPr>
      <w:r w:rsidRPr="00667D40">
        <w:rPr>
          <w:rFonts w:cstheme="minorHAnsi"/>
        </w:rPr>
        <w:t xml:space="preserve">Παιδί έως </w:t>
      </w:r>
      <w:r>
        <w:rPr>
          <w:rFonts w:cstheme="minorHAnsi"/>
        </w:rPr>
        <w:t>6,99</w:t>
      </w:r>
      <w:r w:rsidRPr="00667D40">
        <w:rPr>
          <w:rFonts w:cstheme="minorHAnsi"/>
        </w:rPr>
        <w:t xml:space="preserve"> ετών</w:t>
      </w:r>
      <w:r w:rsidRPr="00667D40">
        <w:rPr>
          <w:rFonts w:cstheme="minorHAnsi"/>
          <w:lang w:val="en-US"/>
        </w:rPr>
        <w:t>:</w:t>
      </w:r>
      <w:r w:rsidRPr="00667D40">
        <w:rPr>
          <w:rFonts w:cstheme="minorHAnsi"/>
        </w:rPr>
        <w:t xml:space="preserve"> Δωρεάν </w:t>
      </w:r>
    </w:p>
    <w:p w14:paraId="0DA3C6BA" w14:textId="5F46A0D7" w:rsidR="009C233A" w:rsidRPr="00FB0170" w:rsidRDefault="009C233A" w:rsidP="009C233A">
      <w:pPr>
        <w:pStyle w:val="ListParagraph"/>
        <w:numPr>
          <w:ilvl w:val="0"/>
          <w:numId w:val="2"/>
        </w:numPr>
        <w:rPr>
          <w:rFonts w:cstheme="minorHAnsi"/>
        </w:rPr>
      </w:pPr>
      <w:r w:rsidRPr="00667D40">
        <w:rPr>
          <w:rFonts w:cstheme="minorHAnsi"/>
        </w:rPr>
        <w:t xml:space="preserve">Παιδί </w:t>
      </w:r>
      <w:r>
        <w:rPr>
          <w:rFonts w:cstheme="minorHAnsi"/>
        </w:rPr>
        <w:t>7</w:t>
      </w:r>
      <w:r w:rsidRPr="00667D40">
        <w:rPr>
          <w:rFonts w:cstheme="minorHAnsi"/>
        </w:rPr>
        <w:t xml:space="preserve"> έως 12 ετών: € </w:t>
      </w:r>
      <w:r w:rsidR="000852EB" w:rsidRPr="000852EB">
        <w:rPr>
          <w:rFonts w:cstheme="minorHAnsi"/>
        </w:rPr>
        <w:t>2</w:t>
      </w:r>
      <w:r w:rsidR="00AF2505" w:rsidRPr="00AF2505">
        <w:rPr>
          <w:rFonts w:cstheme="minorHAnsi"/>
        </w:rPr>
        <w:t>7,5</w:t>
      </w:r>
      <w:r w:rsidRPr="00661D4A">
        <w:rPr>
          <w:rFonts w:cstheme="minorHAnsi"/>
        </w:rPr>
        <w:t xml:space="preserve"> ανά ημέρα</w:t>
      </w:r>
    </w:p>
    <w:p w14:paraId="63F8BB63" w14:textId="77777777" w:rsidR="00FB0170" w:rsidRPr="00FB0170" w:rsidRDefault="00FB0170" w:rsidP="00FB0170">
      <w:pPr>
        <w:rPr>
          <w:rFonts w:cstheme="minorHAnsi"/>
          <w:lang w:val="el-GR"/>
        </w:rPr>
      </w:pPr>
    </w:p>
    <w:p w14:paraId="0664D7C8" w14:textId="50BAC897" w:rsidR="000852EB" w:rsidRDefault="000852EB" w:rsidP="000852EB">
      <w:pPr>
        <w:pStyle w:val="xmsonormal"/>
        <w:jc w:val="both"/>
        <w:rPr>
          <w:b/>
          <w:bCs/>
          <w:lang w:val="el-GR"/>
        </w:rPr>
      </w:pPr>
      <w:r w:rsidRPr="009C233A">
        <w:rPr>
          <w:b/>
          <w:bCs/>
          <w:lang w:val="el-GR"/>
        </w:rPr>
        <w:t xml:space="preserve">Επιβάρυνση Εορταστικού μπουφέ </w:t>
      </w:r>
      <w:r>
        <w:rPr>
          <w:b/>
          <w:bCs/>
          <w:lang w:val="el-GR"/>
        </w:rPr>
        <w:t>ανήμερα</w:t>
      </w:r>
      <w:r w:rsidRPr="009C233A">
        <w:rPr>
          <w:b/>
          <w:bCs/>
          <w:lang w:val="el-GR"/>
        </w:rPr>
        <w:t xml:space="preserve"> Χριστουγέννων και Πρωτοχρονιάς:</w:t>
      </w:r>
    </w:p>
    <w:p w14:paraId="65B6BBE4" w14:textId="77777777" w:rsidR="000852EB" w:rsidRPr="009C233A" w:rsidRDefault="000852EB" w:rsidP="000852EB">
      <w:pPr>
        <w:pStyle w:val="xmsonormal"/>
        <w:jc w:val="both"/>
        <w:rPr>
          <w:b/>
          <w:bCs/>
          <w:lang w:val="el-GR"/>
        </w:rPr>
      </w:pPr>
    </w:p>
    <w:p w14:paraId="2E53086C" w14:textId="3171EAF8" w:rsidR="000852EB" w:rsidRPr="00667D40" w:rsidRDefault="000852EB" w:rsidP="000852EB">
      <w:pPr>
        <w:pStyle w:val="ListParagraph"/>
        <w:numPr>
          <w:ilvl w:val="0"/>
          <w:numId w:val="2"/>
        </w:numPr>
        <w:rPr>
          <w:rFonts w:cstheme="minorHAnsi"/>
        </w:rPr>
      </w:pPr>
      <w:r w:rsidRPr="00667D40">
        <w:rPr>
          <w:rFonts w:cstheme="minorHAnsi"/>
        </w:rPr>
        <w:t xml:space="preserve">Ενήλικας: € </w:t>
      </w:r>
      <w:r w:rsidR="00FB0170">
        <w:rPr>
          <w:rFonts w:cstheme="minorHAnsi"/>
          <w:lang w:val="en-US"/>
        </w:rPr>
        <w:t>3</w:t>
      </w:r>
      <w:r w:rsidR="00CC3CB9">
        <w:rPr>
          <w:rFonts w:cstheme="minorHAnsi"/>
          <w:lang w:val="en-US"/>
        </w:rPr>
        <w:t>7</w:t>
      </w:r>
      <w:r w:rsidRPr="00667D40">
        <w:rPr>
          <w:rFonts w:cstheme="minorHAnsi"/>
        </w:rPr>
        <w:t xml:space="preserve"> ανά ημέρα</w:t>
      </w:r>
    </w:p>
    <w:p w14:paraId="4276F4F8" w14:textId="77777777" w:rsidR="000852EB" w:rsidRPr="00667D40" w:rsidRDefault="000852EB" w:rsidP="000852EB">
      <w:pPr>
        <w:pStyle w:val="ListParagraph"/>
        <w:numPr>
          <w:ilvl w:val="0"/>
          <w:numId w:val="2"/>
        </w:numPr>
        <w:rPr>
          <w:rFonts w:cstheme="minorHAnsi"/>
        </w:rPr>
      </w:pPr>
      <w:r w:rsidRPr="00667D40">
        <w:rPr>
          <w:rFonts w:cstheme="minorHAnsi"/>
        </w:rPr>
        <w:t xml:space="preserve">Παιδί έως </w:t>
      </w:r>
      <w:r>
        <w:rPr>
          <w:rFonts w:cstheme="minorHAnsi"/>
        </w:rPr>
        <w:t>6,99</w:t>
      </w:r>
      <w:r w:rsidRPr="00667D40">
        <w:rPr>
          <w:rFonts w:cstheme="minorHAnsi"/>
        </w:rPr>
        <w:t xml:space="preserve"> ετών</w:t>
      </w:r>
      <w:r w:rsidRPr="00667D40">
        <w:rPr>
          <w:rFonts w:cstheme="minorHAnsi"/>
          <w:lang w:val="en-US"/>
        </w:rPr>
        <w:t>:</w:t>
      </w:r>
      <w:r w:rsidRPr="00667D40">
        <w:rPr>
          <w:rFonts w:cstheme="minorHAnsi"/>
        </w:rPr>
        <w:t xml:space="preserve"> Δωρεάν </w:t>
      </w:r>
    </w:p>
    <w:p w14:paraId="68A0B0D9" w14:textId="6B84AD8B" w:rsidR="000852EB" w:rsidRPr="00661D4A" w:rsidRDefault="000852EB" w:rsidP="000852EB">
      <w:pPr>
        <w:pStyle w:val="ListParagraph"/>
        <w:numPr>
          <w:ilvl w:val="0"/>
          <w:numId w:val="2"/>
        </w:numPr>
        <w:rPr>
          <w:rFonts w:cstheme="minorHAnsi"/>
        </w:rPr>
      </w:pPr>
      <w:r w:rsidRPr="00667D40">
        <w:rPr>
          <w:rFonts w:cstheme="minorHAnsi"/>
        </w:rPr>
        <w:t xml:space="preserve">Παιδί </w:t>
      </w:r>
      <w:r>
        <w:rPr>
          <w:rFonts w:cstheme="minorHAnsi"/>
        </w:rPr>
        <w:t>7</w:t>
      </w:r>
      <w:r w:rsidRPr="00667D40">
        <w:rPr>
          <w:rFonts w:cstheme="minorHAnsi"/>
        </w:rPr>
        <w:t xml:space="preserve"> έως 12 ετών: € </w:t>
      </w:r>
      <w:r>
        <w:rPr>
          <w:rFonts w:cstheme="minorHAnsi"/>
        </w:rPr>
        <w:t>1</w:t>
      </w:r>
      <w:r w:rsidR="00CC3CB9" w:rsidRPr="00CC3CB9">
        <w:rPr>
          <w:rFonts w:cstheme="minorHAnsi"/>
        </w:rPr>
        <w:t>8</w:t>
      </w:r>
      <w:r w:rsidRPr="00661D4A">
        <w:rPr>
          <w:rFonts w:cstheme="minorHAnsi"/>
        </w:rPr>
        <w:t xml:space="preserve"> ανά ημέρα</w:t>
      </w:r>
    </w:p>
    <w:p w14:paraId="1014870E" w14:textId="77777777" w:rsidR="009C233A" w:rsidRDefault="009C233A" w:rsidP="009B0E57">
      <w:pPr>
        <w:pStyle w:val="xmsonormal"/>
        <w:jc w:val="both"/>
        <w:rPr>
          <w:lang w:val="el-GR"/>
        </w:rPr>
      </w:pPr>
    </w:p>
    <w:p w14:paraId="77B739F9" w14:textId="77777777" w:rsidR="00E34B9F" w:rsidRPr="00E34B9F" w:rsidRDefault="00E34B9F" w:rsidP="00E34B9F">
      <w:pPr>
        <w:rPr>
          <w:b/>
          <w:i/>
          <w:iCs/>
          <w:lang w:val="el-GR"/>
        </w:rPr>
      </w:pPr>
      <w:r w:rsidRPr="00E34B9F">
        <w:rPr>
          <w:b/>
          <w:u w:val="single"/>
          <w:lang w:val="el-GR"/>
        </w:rPr>
        <w:t>Σημείωση</w:t>
      </w:r>
      <w:r w:rsidRPr="00E34B9F">
        <w:rPr>
          <w:b/>
          <w:i/>
          <w:iCs/>
          <w:lang w:val="el-GR"/>
        </w:rPr>
        <w:t xml:space="preserve">: </w:t>
      </w:r>
      <w:r w:rsidRPr="00E34B9F">
        <w:t>O</w:t>
      </w:r>
      <w:r w:rsidRPr="00E34B9F">
        <w:rPr>
          <w:lang w:val="el-GR"/>
        </w:rPr>
        <w:t xml:space="preserve"> εκάστοτε φόρος διαμονής ανά δωμάτιο/διανυκτέρευση (τέλος ανθεκτικότητας στην Κλιματική Κρίση), </w:t>
      </w:r>
      <w:r w:rsidRPr="00E34B9F">
        <w:t> </w:t>
      </w:r>
      <w:r w:rsidRPr="00E34B9F">
        <w:rPr>
          <w:lang w:val="el-GR"/>
        </w:rPr>
        <w:t>θα πρέπει να πληρωθεί απευθείας στο ξενοδοχείο.</w:t>
      </w:r>
    </w:p>
    <w:p w14:paraId="7602C6A1" w14:textId="77777777" w:rsidR="00621CDC" w:rsidRPr="000765CA" w:rsidRDefault="00621CDC" w:rsidP="00621CDC">
      <w:pPr>
        <w:rPr>
          <w:lang w:val="el-GR"/>
        </w:rPr>
      </w:pPr>
    </w:p>
    <w:sectPr w:rsidR="00621CDC" w:rsidRPr="000765C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C1A"/>
    <w:multiLevelType w:val="hybridMultilevel"/>
    <w:tmpl w:val="7BE8126C"/>
    <w:lvl w:ilvl="0" w:tplc="F0A0EAD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E0DB9"/>
    <w:multiLevelType w:val="hybridMultilevel"/>
    <w:tmpl w:val="BCB4DAEE"/>
    <w:lvl w:ilvl="0" w:tplc="04080005">
      <w:start w:val="1"/>
      <w:numFmt w:val="bullet"/>
      <w:lvlText w:val=""/>
      <w:lvlJc w:val="left"/>
      <w:pPr>
        <w:ind w:left="1481" w:hanging="360"/>
      </w:pPr>
      <w:rPr>
        <w:rFonts w:ascii="Wingdings" w:hAnsi="Wingdings" w:hint="default"/>
      </w:rPr>
    </w:lvl>
    <w:lvl w:ilvl="1" w:tplc="04080001">
      <w:start w:val="1"/>
      <w:numFmt w:val="bullet"/>
      <w:lvlText w:val=""/>
      <w:lvlJc w:val="left"/>
      <w:pPr>
        <w:tabs>
          <w:tab w:val="num" w:pos="2201"/>
        </w:tabs>
        <w:ind w:left="2201" w:hanging="360"/>
      </w:pPr>
      <w:rPr>
        <w:rFonts w:ascii="Symbol" w:hAnsi="Symbol" w:hint="default"/>
      </w:rPr>
    </w:lvl>
    <w:lvl w:ilvl="2" w:tplc="04080005" w:tentative="1">
      <w:start w:val="1"/>
      <w:numFmt w:val="bullet"/>
      <w:lvlText w:val=""/>
      <w:lvlJc w:val="left"/>
      <w:pPr>
        <w:ind w:left="2921" w:hanging="360"/>
      </w:pPr>
      <w:rPr>
        <w:rFonts w:ascii="Wingdings" w:hAnsi="Wingdings" w:hint="default"/>
      </w:rPr>
    </w:lvl>
    <w:lvl w:ilvl="3" w:tplc="04080001" w:tentative="1">
      <w:start w:val="1"/>
      <w:numFmt w:val="bullet"/>
      <w:lvlText w:val=""/>
      <w:lvlJc w:val="left"/>
      <w:pPr>
        <w:ind w:left="3641" w:hanging="360"/>
      </w:pPr>
      <w:rPr>
        <w:rFonts w:ascii="Symbol" w:hAnsi="Symbol" w:hint="default"/>
      </w:rPr>
    </w:lvl>
    <w:lvl w:ilvl="4" w:tplc="04080003" w:tentative="1">
      <w:start w:val="1"/>
      <w:numFmt w:val="bullet"/>
      <w:lvlText w:val="o"/>
      <w:lvlJc w:val="left"/>
      <w:pPr>
        <w:ind w:left="4361" w:hanging="360"/>
      </w:pPr>
      <w:rPr>
        <w:rFonts w:ascii="Courier New" w:hAnsi="Courier New" w:hint="default"/>
      </w:rPr>
    </w:lvl>
    <w:lvl w:ilvl="5" w:tplc="04080005" w:tentative="1">
      <w:start w:val="1"/>
      <w:numFmt w:val="bullet"/>
      <w:lvlText w:val=""/>
      <w:lvlJc w:val="left"/>
      <w:pPr>
        <w:ind w:left="5081" w:hanging="360"/>
      </w:pPr>
      <w:rPr>
        <w:rFonts w:ascii="Wingdings" w:hAnsi="Wingdings" w:hint="default"/>
      </w:rPr>
    </w:lvl>
    <w:lvl w:ilvl="6" w:tplc="04080001" w:tentative="1">
      <w:start w:val="1"/>
      <w:numFmt w:val="bullet"/>
      <w:lvlText w:val=""/>
      <w:lvlJc w:val="left"/>
      <w:pPr>
        <w:ind w:left="5801" w:hanging="360"/>
      </w:pPr>
      <w:rPr>
        <w:rFonts w:ascii="Symbol" w:hAnsi="Symbol" w:hint="default"/>
      </w:rPr>
    </w:lvl>
    <w:lvl w:ilvl="7" w:tplc="04080003" w:tentative="1">
      <w:start w:val="1"/>
      <w:numFmt w:val="bullet"/>
      <w:lvlText w:val="o"/>
      <w:lvlJc w:val="left"/>
      <w:pPr>
        <w:ind w:left="6521" w:hanging="360"/>
      </w:pPr>
      <w:rPr>
        <w:rFonts w:ascii="Courier New" w:hAnsi="Courier New" w:hint="default"/>
      </w:rPr>
    </w:lvl>
    <w:lvl w:ilvl="8" w:tplc="04080005" w:tentative="1">
      <w:start w:val="1"/>
      <w:numFmt w:val="bullet"/>
      <w:lvlText w:val=""/>
      <w:lvlJc w:val="left"/>
      <w:pPr>
        <w:ind w:left="7241" w:hanging="360"/>
      </w:pPr>
      <w:rPr>
        <w:rFonts w:ascii="Wingdings" w:hAnsi="Wingdings" w:hint="default"/>
      </w:rPr>
    </w:lvl>
  </w:abstractNum>
  <w:num w:numId="1" w16cid:durableId="296184842">
    <w:abstractNumId w:val="1"/>
  </w:num>
  <w:num w:numId="2" w16cid:durableId="44400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DC"/>
    <w:rsid w:val="00044397"/>
    <w:rsid w:val="000765CA"/>
    <w:rsid w:val="000852EB"/>
    <w:rsid w:val="00086199"/>
    <w:rsid w:val="000B6A8E"/>
    <w:rsid w:val="000C30BE"/>
    <w:rsid w:val="002A7D7B"/>
    <w:rsid w:val="00330292"/>
    <w:rsid w:val="004A0DE7"/>
    <w:rsid w:val="00521494"/>
    <w:rsid w:val="00621CDC"/>
    <w:rsid w:val="00661D4A"/>
    <w:rsid w:val="00667D40"/>
    <w:rsid w:val="00687BD3"/>
    <w:rsid w:val="006C535C"/>
    <w:rsid w:val="007A3E07"/>
    <w:rsid w:val="008230D8"/>
    <w:rsid w:val="008433ED"/>
    <w:rsid w:val="008544F3"/>
    <w:rsid w:val="008F3121"/>
    <w:rsid w:val="00944333"/>
    <w:rsid w:val="009B0E57"/>
    <w:rsid w:val="009C233A"/>
    <w:rsid w:val="009E06DF"/>
    <w:rsid w:val="00A44CE1"/>
    <w:rsid w:val="00A46E25"/>
    <w:rsid w:val="00A533FD"/>
    <w:rsid w:val="00AD0B5C"/>
    <w:rsid w:val="00AF2505"/>
    <w:rsid w:val="00B67E07"/>
    <w:rsid w:val="00BC2D51"/>
    <w:rsid w:val="00CC3CB9"/>
    <w:rsid w:val="00DB453E"/>
    <w:rsid w:val="00E34B9F"/>
    <w:rsid w:val="00FB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E38B"/>
  <w15:chartTrackingRefBased/>
  <w15:docId w15:val="{715C9472-00E6-4E53-BC36-0128F826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CDC"/>
    <w:pPr>
      <w:spacing w:after="0"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99"/>
    <w:qFormat/>
    <w:rsid w:val="00621CDC"/>
    <w:pPr>
      <w:spacing w:after="200" w:line="276" w:lineRule="auto"/>
      <w:ind w:left="720"/>
    </w:pPr>
    <w:rPr>
      <w:rFonts w:ascii="Calibri" w:eastAsia="Calibri" w:hAnsi="Calibri" w:cs="Times New Roman"/>
      <w:lang w:val="el-GR"/>
    </w:rPr>
  </w:style>
  <w:style w:type="paragraph" w:customStyle="1" w:styleId="xmsonormal">
    <w:name w:val="x_msonormal"/>
    <w:basedOn w:val="Normal"/>
    <w:rsid w:val="009B0E57"/>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72859">
      <w:bodyDiv w:val="1"/>
      <w:marLeft w:val="0"/>
      <w:marRight w:val="0"/>
      <w:marTop w:val="0"/>
      <w:marBottom w:val="0"/>
      <w:divBdr>
        <w:top w:val="none" w:sz="0" w:space="0" w:color="auto"/>
        <w:left w:val="none" w:sz="0" w:space="0" w:color="auto"/>
        <w:bottom w:val="none" w:sz="0" w:space="0" w:color="auto"/>
        <w:right w:val="none" w:sz="0" w:space="0" w:color="auto"/>
      </w:divBdr>
    </w:div>
    <w:div w:id="18669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269</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Loizos Spiros // Manessis Travel</dc:creator>
  <cp:keywords/>
  <dc:description/>
  <cp:lastModifiedBy>Kolegka Georgia  \\ Online Holidays</cp:lastModifiedBy>
  <cp:revision>63</cp:revision>
  <dcterms:created xsi:type="dcterms:W3CDTF">2022-08-23T08:43:00Z</dcterms:created>
  <dcterms:modified xsi:type="dcterms:W3CDTF">2025-10-02T06:03:00Z</dcterms:modified>
</cp:coreProperties>
</file>